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1567"/>
        <w:gridCol w:w="1139"/>
        <w:gridCol w:w="3813"/>
      </w:tblGrid>
      <w:tr w:rsidR="004C0135" w:rsidRPr="00AE7E6E" w14:paraId="7CE8F514" w14:textId="77777777" w:rsidTr="005323F4">
        <w:trPr>
          <w:trHeight w:val="765"/>
        </w:trPr>
        <w:tc>
          <w:tcPr>
            <w:tcW w:w="10505" w:type="dxa"/>
            <w:gridSpan w:val="4"/>
            <w:shd w:val="clear" w:color="auto" w:fill="auto"/>
            <w:vAlign w:val="center"/>
          </w:tcPr>
          <w:p w14:paraId="2A8A82B0" w14:textId="77777777" w:rsidR="00160666" w:rsidRDefault="004C0135" w:rsidP="005323F4">
            <w:pPr>
              <w:ind w:right="-709"/>
              <w:rPr>
                <w:rFonts w:cs="Calibri"/>
                <w:b/>
              </w:rPr>
            </w:pPr>
            <w:r w:rsidRPr="003502C4">
              <w:rPr>
                <w:rFonts w:cs="Calibri"/>
                <w:b/>
              </w:rPr>
              <w:t xml:space="preserve">TOPLANTI ADI \ </w:t>
            </w:r>
            <w:proofErr w:type="gramStart"/>
            <w:r w:rsidRPr="003502C4">
              <w:rPr>
                <w:rFonts w:cs="Calibri"/>
                <w:b/>
              </w:rPr>
              <w:t>İÇERİK:</w:t>
            </w:r>
            <w:r>
              <w:rPr>
                <w:rFonts w:cs="Calibri"/>
                <w:b/>
              </w:rPr>
              <w:t>KADIKÖY</w:t>
            </w:r>
            <w:proofErr w:type="gramEnd"/>
            <w:r>
              <w:rPr>
                <w:rFonts w:cs="Calibri"/>
                <w:b/>
              </w:rPr>
              <w:t xml:space="preserve"> HALK EĞİTİMİ MERKEZİ  YENİDEN GÖZDEN </w:t>
            </w:r>
          </w:p>
          <w:p w14:paraId="63ACF2BC" w14:textId="6CFFDFFC" w:rsidR="004C0135" w:rsidRPr="003502C4" w:rsidRDefault="004C0135" w:rsidP="00160666">
            <w:pPr>
              <w:ind w:right="-70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GEÇİRME</w:t>
            </w:r>
            <w:r w:rsidR="00160666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(YGG) TOPLANTISI</w:t>
            </w:r>
          </w:p>
        </w:tc>
      </w:tr>
      <w:tr w:rsidR="004C0135" w:rsidRPr="00AE7E6E" w14:paraId="5683393B" w14:textId="77777777" w:rsidTr="005323F4">
        <w:trPr>
          <w:trHeight w:val="711"/>
        </w:trPr>
        <w:tc>
          <w:tcPr>
            <w:tcW w:w="3986" w:type="dxa"/>
            <w:shd w:val="clear" w:color="auto" w:fill="auto"/>
            <w:vAlign w:val="center"/>
          </w:tcPr>
          <w:p w14:paraId="100EF7DB" w14:textId="77777777" w:rsidR="004C0135" w:rsidRPr="003502C4" w:rsidRDefault="004C0135" w:rsidP="005323F4">
            <w:pPr>
              <w:ind w:right="-709"/>
              <w:rPr>
                <w:rFonts w:cs="Calibri"/>
                <w:b/>
              </w:rPr>
            </w:pPr>
            <w:r w:rsidRPr="003502C4">
              <w:rPr>
                <w:rFonts w:cs="Calibri"/>
                <w:b/>
              </w:rPr>
              <w:t>TOPLANTI TARİHİ / SAATİ / YERİ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9473C24" w14:textId="77777777" w:rsidR="004C0135" w:rsidRPr="003502C4" w:rsidRDefault="004C0135" w:rsidP="005323F4">
            <w:pPr>
              <w:ind w:right="-70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18.05.2022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CDAF1AB" w14:textId="77777777" w:rsidR="004C0135" w:rsidRPr="003502C4" w:rsidRDefault="004C0135" w:rsidP="005323F4">
            <w:pPr>
              <w:ind w:right="-709"/>
              <w:rPr>
                <w:rFonts w:cs="Calibri"/>
                <w:b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6675F6A0" w14:textId="77777777" w:rsidR="004C0135" w:rsidRPr="003502C4" w:rsidRDefault="004C0135" w:rsidP="005323F4">
            <w:pPr>
              <w:ind w:right="-70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ÖĞRETMENLER ODASI</w:t>
            </w:r>
          </w:p>
        </w:tc>
      </w:tr>
      <w:tr w:rsidR="004C0135" w:rsidRPr="00AE7E6E" w14:paraId="01B14235" w14:textId="77777777" w:rsidTr="005323F4">
        <w:trPr>
          <w:trHeight w:val="295"/>
        </w:trPr>
        <w:tc>
          <w:tcPr>
            <w:tcW w:w="10505" w:type="dxa"/>
            <w:gridSpan w:val="4"/>
            <w:shd w:val="clear" w:color="auto" w:fill="auto"/>
            <w:vAlign w:val="center"/>
          </w:tcPr>
          <w:p w14:paraId="033775DD" w14:textId="77777777" w:rsidR="004C0135" w:rsidRPr="003502C4" w:rsidRDefault="004C0135" w:rsidP="005323F4">
            <w:pPr>
              <w:ind w:right="-709"/>
              <w:rPr>
                <w:rFonts w:cs="Calibri"/>
                <w:b/>
              </w:rPr>
            </w:pPr>
            <w:r w:rsidRPr="003502C4">
              <w:rPr>
                <w:rFonts w:cs="Calibri"/>
                <w:b/>
              </w:rPr>
              <w:t xml:space="preserve">                                                                     GÜNDEM MADDELERİ</w:t>
            </w:r>
          </w:p>
        </w:tc>
      </w:tr>
      <w:tr w:rsidR="004C0135" w:rsidRPr="00AE7E6E" w14:paraId="5F179918" w14:textId="77777777" w:rsidTr="005323F4">
        <w:trPr>
          <w:trHeight w:val="2423"/>
        </w:trPr>
        <w:tc>
          <w:tcPr>
            <w:tcW w:w="10505" w:type="dxa"/>
            <w:gridSpan w:val="4"/>
            <w:shd w:val="clear" w:color="auto" w:fill="auto"/>
          </w:tcPr>
          <w:p w14:paraId="08459119" w14:textId="77777777" w:rsidR="004C0135" w:rsidRDefault="004C0135" w:rsidP="005323F4">
            <w:pPr>
              <w:ind w:right="-709"/>
              <w:rPr>
                <w:rFonts w:cs="Calibri"/>
                <w:b/>
              </w:rPr>
            </w:pPr>
          </w:p>
          <w:p w14:paraId="6FDC2C23" w14:textId="77777777" w:rsidR="004C0135" w:rsidRDefault="004C0135" w:rsidP="004C0135">
            <w:pPr>
              <w:numPr>
                <w:ilvl w:val="0"/>
                <w:numId w:val="18"/>
              </w:numPr>
              <w:spacing w:line="276" w:lineRule="auto"/>
            </w:pPr>
            <w:r>
              <w:t>Açılış ve yoklama</w:t>
            </w:r>
          </w:p>
          <w:p w14:paraId="6C963EE8" w14:textId="77777777" w:rsidR="004C0135" w:rsidRPr="007E0F6D" w:rsidRDefault="004C0135" w:rsidP="004C0135">
            <w:pPr>
              <w:numPr>
                <w:ilvl w:val="0"/>
                <w:numId w:val="18"/>
              </w:numPr>
              <w:spacing w:line="276" w:lineRule="auto"/>
            </w:pPr>
            <w:proofErr w:type="gramStart"/>
            <w:r>
              <w:t xml:space="preserve">Kalite </w:t>
            </w:r>
            <w:r w:rsidRPr="007E0F6D">
              <w:t xml:space="preserve"> yönetim</w:t>
            </w:r>
            <w:proofErr w:type="gramEnd"/>
            <w:r w:rsidRPr="007E0F6D">
              <w:t xml:space="preserve"> sistemi ile ilgili iç ve dış hususlardaki değişiklikler</w:t>
            </w:r>
            <w:r>
              <w:t>in görüşülmesi</w:t>
            </w:r>
          </w:p>
          <w:p w14:paraId="5AF82C36" w14:textId="77777777" w:rsidR="004C0135" w:rsidRPr="007E0F6D" w:rsidRDefault="004C0135" w:rsidP="004C0135">
            <w:pPr>
              <w:numPr>
                <w:ilvl w:val="0"/>
                <w:numId w:val="18"/>
              </w:numPr>
              <w:spacing w:line="276" w:lineRule="auto"/>
            </w:pPr>
            <w:r>
              <w:t>Aşağıdaki maddeler ve K</w:t>
            </w:r>
            <w:r w:rsidRPr="007E0F6D">
              <w:t xml:space="preserve">YS </w:t>
            </w:r>
            <w:proofErr w:type="spellStart"/>
            <w:r w:rsidRPr="007E0F6D">
              <w:t>nin</w:t>
            </w:r>
            <w:proofErr w:type="spellEnd"/>
            <w:r w:rsidRPr="007E0F6D">
              <w:t xml:space="preserve"> performansı ve </w:t>
            </w:r>
            <w:proofErr w:type="spellStart"/>
            <w:r w:rsidRPr="007E0F6D">
              <w:t>etkinliği</w:t>
            </w:r>
            <w:r>
              <w:t>ningörüşülmesi</w:t>
            </w:r>
            <w:proofErr w:type="spellEnd"/>
            <w:r>
              <w:t>.</w:t>
            </w:r>
          </w:p>
          <w:p w14:paraId="7DC4FD0A" w14:textId="77777777" w:rsidR="004C0135" w:rsidRPr="007E0F6D" w:rsidRDefault="004C0135" w:rsidP="004C0135">
            <w:pPr>
              <w:numPr>
                <w:ilvl w:val="0"/>
                <w:numId w:val="19"/>
              </w:numPr>
              <w:spacing w:line="276" w:lineRule="auto"/>
            </w:pPr>
            <w:r w:rsidRPr="007E0F6D">
              <w:t>Müşteri memnuniyeti ve ilgili taraflardan gelen geri bildirimler,</w:t>
            </w:r>
          </w:p>
          <w:p w14:paraId="092C5848" w14:textId="77777777" w:rsidR="004C0135" w:rsidRPr="007E0F6D" w:rsidRDefault="004C0135" w:rsidP="004C0135">
            <w:pPr>
              <w:numPr>
                <w:ilvl w:val="0"/>
                <w:numId w:val="19"/>
              </w:numPr>
              <w:spacing w:line="276" w:lineRule="auto"/>
            </w:pPr>
            <w:r w:rsidRPr="007E0F6D">
              <w:t>Kalite amaçlarına erişme derecesi,</w:t>
            </w:r>
          </w:p>
          <w:p w14:paraId="05436826" w14:textId="77777777" w:rsidR="004C0135" w:rsidRPr="007E0F6D" w:rsidRDefault="004C0135" w:rsidP="004C0135">
            <w:pPr>
              <w:numPr>
                <w:ilvl w:val="0"/>
                <w:numId w:val="19"/>
              </w:numPr>
              <w:spacing w:line="276" w:lineRule="auto"/>
            </w:pPr>
            <w:r>
              <w:t>Süreç</w:t>
            </w:r>
            <w:r w:rsidRPr="007E0F6D">
              <w:t xml:space="preserve"> performansı ile ürün ve hizmetlerin uygunluğu,</w:t>
            </w:r>
          </w:p>
          <w:p w14:paraId="05FF30CE" w14:textId="77777777" w:rsidR="004C0135" w:rsidRDefault="004C0135" w:rsidP="004C0135">
            <w:pPr>
              <w:numPr>
                <w:ilvl w:val="0"/>
                <w:numId w:val="19"/>
              </w:numPr>
              <w:spacing w:line="276" w:lineRule="auto"/>
            </w:pPr>
            <w:r w:rsidRPr="007E0F6D">
              <w:t>Uygunsuzluklar ve düzeltici faaliyetler</w:t>
            </w:r>
            <w:r>
              <w:t>,</w:t>
            </w:r>
          </w:p>
          <w:p w14:paraId="2A000EC0" w14:textId="77777777" w:rsidR="004C0135" w:rsidRDefault="004C0135" w:rsidP="004C0135">
            <w:pPr>
              <w:numPr>
                <w:ilvl w:val="0"/>
                <w:numId w:val="19"/>
              </w:numPr>
              <w:spacing w:line="276" w:lineRule="auto"/>
            </w:pPr>
            <w:r>
              <w:t>İzleme ve ölçme sonuçları,</w:t>
            </w:r>
          </w:p>
          <w:p w14:paraId="5F42B344" w14:textId="77777777" w:rsidR="004C0135" w:rsidRDefault="004C0135" w:rsidP="004C0135">
            <w:pPr>
              <w:numPr>
                <w:ilvl w:val="0"/>
                <w:numId w:val="19"/>
              </w:numPr>
              <w:spacing w:line="276" w:lineRule="auto"/>
            </w:pPr>
            <w:r>
              <w:t>Tetkik sonuçları,</w:t>
            </w:r>
          </w:p>
          <w:p w14:paraId="1CE4178A" w14:textId="77777777" w:rsidR="004C0135" w:rsidRDefault="004C0135" w:rsidP="004C0135">
            <w:pPr>
              <w:numPr>
                <w:ilvl w:val="0"/>
                <w:numId w:val="19"/>
              </w:numPr>
              <w:spacing w:line="276" w:lineRule="auto"/>
            </w:pPr>
            <w:r>
              <w:t>Dış tedarikçilerin performansı</w:t>
            </w:r>
          </w:p>
          <w:p w14:paraId="7567C8D2" w14:textId="77777777" w:rsidR="004C0135" w:rsidRDefault="004C0135" w:rsidP="004C0135">
            <w:pPr>
              <w:numPr>
                <w:ilvl w:val="0"/>
                <w:numId w:val="18"/>
              </w:numPr>
              <w:spacing w:line="276" w:lineRule="auto"/>
            </w:pPr>
            <w:r>
              <w:t>Kaynakların varlığını görüşülmesi</w:t>
            </w:r>
          </w:p>
          <w:p w14:paraId="29900944" w14:textId="77777777" w:rsidR="004C0135" w:rsidRDefault="004C0135" w:rsidP="004C0135">
            <w:pPr>
              <w:numPr>
                <w:ilvl w:val="0"/>
                <w:numId w:val="18"/>
              </w:numPr>
              <w:spacing w:line="276" w:lineRule="auto"/>
            </w:pPr>
            <w:r>
              <w:t>Risk ve fırsatları belirleme faaliyetleri için gerçekleştirilen faaliyetlerin etkinliğinin görüşülmesi</w:t>
            </w:r>
          </w:p>
          <w:p w14:paraId="15C03B9D" w14:textId="77777777" w:rsidR="004C0135" w:rsidRDefault="004C0135" w:rsidP="004C0135">
            <w:pPr>
              <w:numPr>
                <w:ilvl w:val="0"/>
                <w:numId w:val="18"/>
              </w:numPr>
              <w:spacing w:line="276" w:lineRule="auto"/>
            </w:pPr>
            <w:r>
              <w:t>İyileştirme için fırsatların görüşülmesi</w:t>
            </w:r>
          </w:p>
          <w:p w14:paraId="0ABBBB92" w14:textId="77777777" w:rsidR="004C0135" w:rsidRPr="00284084" w:rsidRDefault="004C0135" w:rsidP="004C0135">
            <w:pPr>
              <w:numPr>
                <w:ilvl w:val="0"/>
                <w:numId w:val="18"/>
              </w:numPr>
              <w:spacing w:line="276" w:lineRule="auto"/>
            </w:pPr>
            <w:r>
              <w:t>Kapanış</w:t>
            </w:r>
          </w:p>
        </w:tc>
      </w:tr>
      <w:tr w:rsidR="004C0135" w:rsidRPr="00AE7E6E" w14:paraId="5C082793" w14:textId="77777777" w:rsidTr="005323F4">
        <w:trPr>
          <w:trHeight w:val="467"/>
        </w:trPr>
        <w:tc>
          <w:tcPr>
            <w:tcW w:w="10505" w:type="dxa"/>
            <w:gridSpan w:val="4"/>
            <w:shd w:val="clear" w:color="auto" w:fill="auto"/>
          </w:tcPr>
          <w:p w14:paraId="27590B62" w14:textId="77777777" w:rsidR="004C0135" w:rsidRPr="00C445C3" w:rsidRDefault="004C0135" w:rsidP="005323F4">
            <w:pPr>
              <w:ind w:right="-709"/>
              <w:rPr>
                <w:rFonts w:cs="Calibri"/>
                <w:b/>
              </w:rPr>
            </w:pPr>
          </w:p>
          <w:p w14:paraId="1E166407" w14:textId="77777777" w:rsidR="004C0135" w:rsidRPr="00C445C3" w:rsidRDefault="004C0135" w:rsidP="005323F4">
            <w:pPr>
              <w:ind w:right="-709"/>
              <w:jc w:val="center"/>
              <w:rPr>
                <w:rFonts w:cs="Calibri"/>
                <w:b/>
              </w:rPr>
            </w:pPr>
            <w:r w:rsidRPr="00C445C3">
              <w:rPr>
                <w:rFonts w:cs="Calibri"/>
                <w:b/>
              </w:rPr>
              <w:t>GÜNDEM MADDELERİNİN GÖRÜŞÜLMESİ</w:t>
            </w:r>
          </w:p>
        </w:tc>
      </w:tr>
      <w:tr w:rsidR="004C0135" w:rsidRPr="00AE7E6E" w14:paraId="2E8DC191" w14:textId="77777777" w:rsidTr="005323F4">
        <w:trPr>
          <w:trHeight w:val="1515"/>
        </w:trPr>
        <w:tc>
          <w:tcPr>
            <w:tcW w:w="10505" w:type="dxa"/>
            <w:gridSpan w:val="4"/>
            <w:shd w:val="clear" w:color="auto" w:fill="auto"/>
          </w:tcPr>
          <w:p w14:paraId="3FE313BC" w14:textId="77777777" w:rsidR="004C0135" w:rsidRPr="00284084" w:rsidRDefault="004C0135" w:rsidP="005323F4">
            <w:pPr>
              <w:ind w:left="175" w:right="146"/>
              <w:jc w:val="both"/>
            </w:pPr>
            <w:r w:rsidRPr="00CC25BB">
              <w:rPr>
                <w:b/>
              </w:rPr>
              <w:t>1</w:t>
            </w:r>
            <w:r w:rsidRPr="00284084">
              <w:t xml:space="preserve">.Yapılan yoklamada </w:t>
            </w:r>
            <w:r>
              <w:t xml:space="preserve">KYS Temsilcisi, KYS </w:t>
            </w:r>
            <w:proofErr w:type="gramStart"/>
            <w:r>
              <w:t>Ekibi ,</w:t>
            </w:r>
            <w:proofErr w:type="gramEnd"/>
            <w:r>
              <w:t xml:space="preserve"> KYS Yöneticisi, Okul Aile Birliği Başkanı ve Sevkiyat ve Depo </w:t>
            </w:r>
            <w:proofErr w:type="spellStart"/>
            <w:r>
              <w:t>Sorumlusu’nun</w:t>
            </w:r>
            <w:proofErr w:type="spellEnd"/>
            <w:r w:rsidRPr="00284084">
              <w:t xml:space="preserve"> toplantıya katıldığı görülmüştür. Okul müdürü </w:t>
            </w:r>
            <w:r>
              <w:t xml:space="preserve">Hülya </w:t>
            </w:r>
            <w:proofErr w:type="spellStart"/>
            <w:r>
              <w:t>Narsap</w:t>
            </w:r>
            <w:proofErr w:type="spellEnd"/>
            <w:r w:rsidRPr="00284084">
              <w:t xml:space="preserve"> tarafından toplantı başlatılmıştır.</w:t>
            </w:r>
          </w:p>
          <w:p w14:paraId="0578EB44" w14:textId="77777777" w:rsidR="004C0135" w:rsidRDefault="004C0135" w:rsidP="005323F4">
            <w:pPr>
              <w:ind w:left="175" w:right="146"/>
              <w:jc w:val="both"/>
            </w:pPr>
            <w:r w:rsidRPr="00CC25BB">
              <w:rPr>
                <w:b/>
              </w:rPr>
              <w:t>2.</w:t>
            </w:r>
            <w:r w:rsidRPr="00284084">
              <w:t xml:space="preserve"> </w:t>
            </w:r>
            <w:r>
              <w:t>Kalite</w:t>
            </w:r>
            <w:r w:rsidRPr="00284084">
              <w:t xml:space="preserve"> yönetim sisteminin performansı ve işleyişi konusunda </w:t>
            </w:r>
            <w:r>
              <w:t>Kalite Y</w:t>
            </w:r>
            <w:r w:rsidRPr="00284084">
              <w:t>öne</w:t>
            </w:r>
            <w:r>
              <w:t>tim T</w:t>
            </w:r>
            <w:r w:rsidRPr="00284084">
              <w:t xml:space="preserve">emsilcisi </w:t>
            </w:r>
            <w:r>
              <w:t>Emre Emin Karakoç</w:t>
            </w:r>
            <w:r w:rsidRPr="00284084">
              <w:t xml:space="preserve"> sistemin kuruluş aşamasından itibaren tüm hizmet</w:t>
            </w:r>
            <w:r>
              <w:t xml:space="preserve"> </w:t>
            </w:r>
            <w:r w:rsidRPr="00284084">
              <w:t>alanlar ta</w:t>
            </w:r>
            <w:r>
              <w:t>rafından benimsenmiş olmasının K</w:t>
            </w:r>
            <w:r w:rsidRPr="00284084">
              <w:t>YS performansını ve etkinliğini olumlu yönde etkilediğini belirtti.</w:t>
            </w:r>
            <w:r>
              <w:t xml:space="preserve"> Kalite</w:t>
            </w:r>
            <w:r w:rsidRPr="00284084">
              <w:t xml:space="preserve"> Yönetim sistemin</w:t>
            </w:r>
            <w:r>
              <w:t xml:space="preserve">in tüm kurum çalışanlarına </w:t>
            </w:r>
            <w:proofErr w:type="gramStart"/>
            <w:r>
              <w:t>duyurulduğunu</w:t>
            </w:r>
            <w:r w:rsidRPr="00284084">
              <w:t>,</w:t>
            </w:r>
            <w:proofErr w:type="gramEnd"/>
            <w:r>
              <w:t xml:space="preserve"> ve sistemin</w:t>
            </w:r>
            <w:r w:rsidRPr="00284084">
              <w:t xml:space="preserve"> okulun tüm süreçlerine uygun şekilde uygulan</w:t>
            </w:r>
            <w:r>
              <w:t>maya başlandığını</w:t>
            </w:r>
            <w:r w:rsidRPr="00284084">
              <w:t xml:space="preserve"> belirtti. </w:t>
            </w:r>
          </w:p>
          <w:p w14:paraId="0AE64CA0" w14:textId="77777777" w:rsidR="004C0135" w:rsidRPr="00284084" w:rsidRDefault="004C0135" w:rsidP="005323F4">
            <w:pPr>
              <w:ind w:left="175" w:right="146"/>
              <w:jc w:val="both"/>
            </w:pPr>
            <w:r w:rsidRPr="00CC25BB">
              <w:rPr>
                <w:b/>
              </w:rPr>
              <w:t>3</w:t>
            </w:r>
            <w:r>
              <w:t>.Kalite</w:t>
            </w:r>
            <w:r w:rsidRPr="00284084">
              <w:t xml:space="preserve"> yönetim sistemi içerisinde kalite yönetim sisteminin okulun tüm süreçlerini sürekli iyileştirme konusunda sağlam bir</w:t>
            </w:r>
            <w:r>
              <w:t xml:space="preserve"> temel oluşturulması hedeflenmiştir.</w:t>
            </w:r>
          </w:p>
          <w:p w14:paraId="40163D17" w14:textId="77777777" w:rsidR="004C0135" w:rsidRDefault="004C0135" w:rsidP="005323F4">
            <w:pPr>
              <w:ind w:left="601" w:right="146"/>
              <w:jc w:val="both"/>
            </w:pPr>
            <w:r w:rsidRPr="00284084">
              <w:t xml:space="preserve">a. </w:t>
            </w:r>
            <w:r>
              <w:t xml:space="preserve">KYS </w:t>
            </w:r>
            <w:proofErr w:type="spellStart"/>
            <w:r>
              <w:t>Ekibi’nden</w:t>
            </w:r>
            <w:proofErr w:type="spellEnd"/>
            <w:r>
              <w:t xml:space="preserve"> Oya </w:t>
            </w:r>
            <w:proofErr w:type="gramStart"/>
            <w:r>
              <w:t xml:space="preserve">Bozkuş </w:t>
            </w:r>
            <w:r w:rsidRPr="00284084"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</w:rPr>
              <w:t xml:space="preserve">TS </w:t>
            </w:r>
            <w:r w:rsidRPr="00C46BD6">
              <w:rPr>
                <w:rFonts w:ascii="Calibri" w:hAnsi="Calibri" w:cs="Calibri"/>
              </w:rPr>
              <w:t>ISO</w:t>
            </w:r>
            <w:r>
              <w:rPr>
                <w:rFonts w:ascii="Calibri" w:hAnsi="Calibri" w:cs="Calibri"/>
              </w:rPr>
              <w:t xml:space="preserve">EN </w:t>
            </w:r>
            <w:r w:rsidRPr="00C46BD6">
              <w:rPr>
                <w:rFonts w:ascii="Calibri" w:hAnsi="Calibri" w:cs="Calibri"/>
              </w:rPr>
              <w:t xml:space="preserve"> 9001:2015 </w:t>
            </w:r>
            <w:r>
              <w:t xml:space="preserve">kapsamında </w:t>
            </w:r>
            <w:r w:rsidRPr="00284084">
              <w:t>202</w:t>
            </w:r>
            <w:r>
              <w:t>1</w:t>
            </w:r>
            <w:r w:rsidRPr="00284084">
              <w:t>-202</w:t>
            </w:r>
            <w:r>
              <w:t>2</w:t>
            </w:r>
            <w:r w:rsidRPr="00284084">
              <w:t xml:space="preserve"> </w:t>
            </w:r>
            <w:r>
              <w:t>yılı için belirlenen KYS Hedeflerini açıkladı.</w:t>
            </w:r>
          </w:p>
          <w:p w14:paraId="30326037" w14:textId="77777777" w:rsidR="004C0135" w:rsidRDefault="004C0135" w:rsidP="005323F4">
            <w:pPr>
              <w:ind w:left="601" w:right="146"/>
              <w:jc w:val="both"/>
            </w:pPr>
          </w:p>
          <w:p w14:paraId="17A1F50D" w14:textId="77777777" w:rsidR="004C0135" w:rsidRDefault="004C0135" w:rsidP="005323F4">
            <w:pPr>
              <w:ind w:left="601" w:right="146"/>
              <w:jc w:val="both"/>
            </w:pPr>
            <w:r>
              <w:t xml:space="preserve">KYS Hedefleri, </w:t>
            </w:r>
          </w:p>
          <w:p w14:paraId="3B42A9BF" w14:textId="77777777" w:rsidR="004C0135" w:rsidRDefault="004C0135" w:rsidP="005323F4">
            <w:pPr>
              <w:ind w:left="601" w:right="146"/>
              <w:jc w:val="both"/>
            </w:pPr>
          </w:p>
          <w:p w14:paraId="0776DCCE" w14:textId="77777777" w:rsidR="004C0135" w:rsidRPr="00C46BD6" w:rsidRDefault="004C0135" w:rsidP="005323F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C46BD6">
              <w:rPr>
                <w:rFonts w:ascii="Calibri" w:hAnsi="Calibri" w:cs="Calibri"/>
                <w:b/>
              </w:rPr>
              <w:t>1.</w:t>
            </w:r>
            <w:r w:rsidRPr="0056290F">
              <w:rPr>
                <w:rFonts w:ascii="Calibri" w:hAnsi="Calibri" w:cs="Calibri"/>
              </w:rPr>
              <w:t xml:space="preserve">2021-2022 </w:t>
            </w:r>
            <w:r w:rsidRPr="00C46BD6">
              <w:rPr>
                <w:rFonts w:ascii="Calibri" w:hAnsi="Calibri" w:cs="Calibri"/>
              </w:rPr>
              <w:t xml:space="preserve">Eğitim öğretim döneminde </w:t>
            </w:r>
            <w:r>
              <w:rPr>
                <w:rFonts w:ascii="Calibri" w:hAnsi="Calibri" w:cs="Calibri"/>
              </w:rPr>
              <w:t xml:space="preserve">TS </w:t>
            </w:r>
            <w:r w:rsidRPr="00C46BD6">
              <w:rPr>
                <w:rFonts w:ascii="Calibri" w:hAnsi="Calibri" w:cs="Calibri"/>
              </w:rPr>
              <w:t>ISO</w:t>
            </w:r>
            <w:r>
              <w:rPr>
                <w:rFonts w:ascii="Calibri" w:hAnsi="Calibri" w:cs="Calibri"/>
              </w:rPr>
              <w:t xml:space="preserve">EN </w:t>
            </w:r>
            <w:r w:rsidRPr="00C46BD6">
              <w:rPr>
                <w:rFonts w:ascii="Calibri" w:hAnsi="Calibri" w:cs="Calibri"/>
              </w:rPr>
              <w:t xml:space="preserve"> 9001:2015 </w:t>
            </w:r>
            <w:r>
              <w:rPr>
                <w:rFonts w:ascii="Calibri" w:hAnsi="Calibri" w:cs="Calibri"/>
              </w:rPr>
              <w:t>Kalite Yönetim Sistemi standartlarında başarılı olmak</w:t>
            </w:r>
          </w:p>
          <w:p w14:paraId="76018B32" w14:textId="77777777" w:rsidR="004C0135" w:rsidRPr="00C46BD6" w:rsidRDefault="004C0135" w:rsidP="005323F4">
            <w:pPr>
              <w:spacing w:line="48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lastRenderedPageBreak/>
              <w:t>2</w:t>
            </w:r>
            <w:r w:rsidRPr="00C46BD6">
              <w:rPr>
                <w:rFonts w:ascii="Calibri" w:eastAsia="Calibri" w:hAnsi="Calibri" w:cs="Calibri"/>
                <w:lang w:eastAsia="en-US"/>
              </w:rPr>
              <w:t xml:space="preserve">.Bir önceki eğitim öğretim yılında okulumuzda yürütülmekte olan </w:t>
            </w:r>
            <w:r w:rsidRPr="0056290F">
              <w:rPr>
                <w:rFonts w:ascii="Calibri" w:eastAsia="Calibri" w:hAnsi="Calibri" w:cs="Calibri"/>
                <w:lang w:eastAsia="en-US"/>
              </w:rPr>
              <w:t xml:space="preserve">projelere (Sıfır Atık Projesi, ve KA2 </w:t>
            </w:r>
            <w:proofErr w:type="gramStart"/>
            <w:r w:rsidRPr="0056290F">
              <w:rPr>
                <w:rFonts w:ascii="Calibri" w:eastAsia="Calibri" w:hAnsi="Calibri" w:cs="Calibri"/>
                <w:lang w:eastAsia="en-US"/>
              </w:rPr>
              <w:t>projelerini )</w:t>
            </w:r>
            <w:proofErr w:type="gramEnd"/>
            <w:r w:rsidRPr="0056290F">
              <w:rPr>
                <w:rFonts w:ascii="Calibri" w:eastAsia="Calibri" w:hAnsi="Calibri" w:cs="Calibri"/>
                <w:lang w:eastAsia="en-US"/>
              </w:rPr>
              <w:t xml:space="preserve"> en az 1 projeyle katılmak</w:t>
            </w:r>
          </w:p>
          <w:p w14:paraId="3445FE7E" w14:textId="77777777" w:rsidR="004C0135" w:rsidRPr="00C46BD6" w:rsidRDefault="004C0135" w:rsidP="005323F4">
            <w:pPr>
              <w:spacing w:line="48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3</w:t>
            </w:r>
            <w:r w:rsidRPr="00C46BD6">
              <w:rPr>
                <w:rFonts w:ascii="Calibri" w:eastAsia="Calibri" w:hAnsi="Calibri" w:cs="Calibri"/>
                <w:lang w:eastAsia="en-US"/>
              </w:rPr>
              <w:t xml:space="preserve">. </w:t>
            </w:r>
            <w:r>
              <w:rPr>
                <w:rFonts w:ascii="Calibri" w:eastAsia="Calibri" w:hAnsi="Calibri" w:cs="Calibri"/>
                <w:lang w:eastAsia="en-US"/>
              </w:rPr>
              <w:t>11.000 olan kursiyer sayımızı pandemi öncesi verilere ulaştırmak (20.000)</w:t>
            </w:r>
          </w:p>
          <w:p w14:paraId="7C40EF07" w14:textId="77777777" w:rsidR="004C0135" w:rsidRDefault="004C0135" w:rsidP="005323F4">
            <w:pPr>
              <w:spacing w:line="48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4. </w:t>
            </w:r>
            <w:r w:rsidRPr="007A1950">
              <w:rPr>
                <w:rFonts w:ascii="Calibri" w:eastAsia="Calibri" w:hAnsi="Calibri" w:cs="Calibri"/>
                <w:lang w:eastAsia="en-US"/>
              </w:rPr>
              <w:t xml:space="preserve">Düzeltici faaliyet çalışmalarına katılımı %5 </w:t>
            </w:r>
            <w:proofErr w:type="spellStart"/>
            <w:r w:rsidRPr="007A1950">
              <w:rPr>
                <w:rFonts w:ascii="Calibri" w:eastAsia="Calibri" w:hAnsi="Calibri" w:cs="Calibri"/>
                <w:lang w:eastAsia="en-US"/>
              </w:rPr>
              <w:t>arttrmak</w:t>
            </w:r>
            <w:proofErr w:type="spellEnd"/>
          </w:p>
          <w:p w14:paraId="621ED5C7" w14:textId="77777777" w:rsidR="004C0135" w:rsidRDefault="004C0135" w:rsidP="005323F4">
            <w:pPr>
              <w:spacing w:line="48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5</w:t>
            </w:r>
            <w:r w:rsidRPr="00C46BD6">
              <w:rPr>
                <w:rFonts w:ascii="Calibri" w:eastAsia="Calibri" w:hAnsi="Calibri" w:cs="Calibri"/>
                <w:lang w:eastAsia="en-US"/>
              </w:rPr>
              <w:t>.</w:t>
            </w:r>
            <w:r>
              <w:rPr>
                <w:rFonts w:ascii="Calibri" w:eastAsia="Calibri" w:hAnsi="Calibri" w:cs="Calibri"/>
                <w:lang w:eastAsia="en-US"/>
              </w:rPr>
              <w:t xml:space="preserve"> K</w:t>
            </w:r>
            <w:bookmarkStart w:id="0" w:name="_Hlk64623709"/>
            <w:r>
              <w:rPr>
                <w:rFonts w:ascii="Calibri" w:eastAsia="Calibri" w:hAnsi="Calibri" w:cs="Calibri"/>
                <w:lang w:eastAsia="en-US"/>
              </w:rPr>
              <w:t xml:space="preserve">urum içi etkinliklere katılan katılımcı sayısını bir önceki katılma durumuna göre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% 4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arttırmak</w:t>
            </w:r>
          </w:p>
          <w:bookmarkEnd w:id="0"/>
          <w:p w14:paraId="53FC2568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6</w:t>
            </w:r>
            <w:r>
              <w:rPr>
                <w:rFonts w:ascii="Calibri" w:eastAsia="Calibri" w:hAnsi="Calibri" w:cs="Calibri"/>
                <w:lang w:eastAsia="en-US"/>
              </w:rPr>
              <w:t xml:space="preserve">. Kurumsal kapasitemizi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( sahada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açılan kurslar,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dernekler,vakıflar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v.s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.) %7 oranında arttırmak</w:t>
            </w:r>
          </w:p>
          <w:p w14:paraId="0B33F920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7</w:t>
            </w:r>
            <w:r>
              <w:rPr>
                <w:rFonts w:ascii="Calibri" w:eastAsia="Calibri" w:hAnsi="Calibri" w:cs="Calibri"/>
                <w:lang w:eastAsia="en-US"/>
              </w:rPr>
              <w:t xml:space="preserve">. Kurum temizlik memnuniyet oranını %50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arttırılması( özellikle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tuvaletler)</w:t>
            </w:r>
          </w:p>
          <w:p w14:paraId="63E8FB24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8</w:t>
            </w:r>
            <w:r>
              <w:rPr>
                <w:rFonts w:ascii="Calibri" w:eastAsia="Calibri" w:hAnsi="Calibri" w:cs="Calibri"/>
                <w:lang w:eastAsia="en-US"/>
              </w:rPr>
              <w:t>. Cam Atölyesinde üretim sonrası malzemelerin değerlendirilip, %15 oranında yeniden üretime kazandırılması</w:t>
            </w:r>
          </w:p>
          <w:p w14:paraId="7BF78EF5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9</w:t>
            </w:r>
            <w:r>
              <w:rPr>
                <w:rFonts w:ascii="Calibri" w:eastAsia="Calibri" w:hAnsi="Calibri" w:cs="Calibri"/>
                <w:lang w:eastAsia="en-US"/>
              </w:rPr>
              <w:t>. Teknolojik gelişimleri kullanarak sipariş teslim süresini kısaltmak</w:t>
            </w:r>
          </w:p>
          <w:p w14:paraId="63344902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10</w:t>
            </w:r>
            <w:r>
              <w:rPr>
                <w:rFonts w:ascii="Calibri" w:eastAsia="Calibri" w:hAnsi="Calibri" w:cs="Calibri"/>
                <w:lang w:eastAsia="en-US"/>
              </w:rPr>
              <w:t>. Cam Atölyesinde 1 yıl içinde üretilen ürün miktarını %7 oranında arttırmak</w:t>
            </w:r>
          </w:p>
          <w:p w14:paraId="67E1C33E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11</w:t>
            </w:r>
            <w:r>
              <w:rPr>
                <w:rFonts w:ascii="Calibri" w:eastAsia="Calibri" w:hAnsi="Calibri" w:cs="Calibri"/>
                <w:lang w:eastAsia="en-US"/>
              </w:rPr>
              <w:t xml:space="preserve">. Kurum kültürünü arttırmak ve süreci daha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keyıfli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hale getirmek için sene de en az 3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tane  kültürel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faaliyet ( gezi) düzenlemek</w:t>
            </w:r>
          </w:p>
          <w:p w14:paraId="5B0C027B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12</w:t>
            </w:r>
            <w:r>
              <w:rPr>
                <w:rFonts w:ascii="Calibri" w:eastAsia="Calibri" w:hAnsi="Calibri" w:cs="Calibri"/>
                <w:lang w:eastAsia="en-US"/>
              </w:rPr>
              <w:t xml:space="preserve">. Kurum internet sitesi trafiğinin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% 7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oranında arttırılması</w:t>
            </w:r>
          </w:p>
          <w:p w14:paraId="76C8042B" w14:textId="77777777" w:rsidR="004C0135" w:rsidRDefault="004C0135" w:rsidP="005323F4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13</w:t>
            </w:r>
            <w:r>
              <w:rPr>
                <w:rFonts w:ascii="Calibri" w:eastAsia="Calibri" w:hAnsi="Calibri" w:cs="Calibri"/>
                <w:lang w:eastAsia="en-US"/>
              </w:rPr>
              <w:t xml:space="preserve">. Sosyal medya hesaplarındaki takipçi sayısını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% 10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oranında arttırmak</w:t>
            </w:r>
          </w:p>
          <w:p w14:paraId="7254DD81" w14:textId="77777777" w:rsidR="004C0135" w:rsidRPr="00FD3155" w:rsidRDefault="004C0135" w:rsidP="00FD3155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B11A1C">
              <w:rPr>
                <w:rFonts w:ascii="Calibri" w:eastAsia="Calibri" w:hAnsi="Calibri" w:cs="Calibri"/>
                <w:b/>
                <w:lang w:eastAsia="en-US"/>
              </w:rPr>
              <w:t>14.</w:t>
            </w:r>
            <w:r>
              <w:rPr>
                <w:rFonts w:ascii="Calibri" w:eastAsia="Calibri" w:hAnsi="Calibri" w:cs="Calibri"/>
                <w:lang w:eastAsia="en-US"/>
              </w:rPr>
              <w:t xml:space="preserve"> Spor turnuvalarındaki başarı oranını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% 5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oranında arttırmak</w:t>
            </w:r>
          </w:p>
          <w:p w14:paraId="3CC28FAE" w14:textId="77777777" w:rsidR="004C0135" w:rsidRDefault="004C0135" w:rsidP="00EE269F">
            <w:pPr>
              <w:ind w:right="146"/>
              <w:jc w:val="both"/>
            </w:pPr>
          </w:p>
          <w:p w14:paraId="0F0EDCC2" w14:textId="77777777" w:rsidR="00EE269F" w:rsidRDefault="00EE269F" w:rsidP="005323F4">
            <w:pPr>
              <w:ind w:left="601" w:right="146"/>
              <w:jc w:val="both"/>
            </w:pPr>
          </w:p>
          <w:p w14:paraId="4837AA16" w14:textId="77777777" w:rsidR="004C0135" w:rsidRPr="00284084" w:rsidRDefault="004C0135" w:rsidP="005323F4">
            <w:pPr>
              <w:ind w:left="601" w:right="146"/>
              <w:jc w:val="both"/>
            </w:pPr>
            <w:r w:rsidRPr="00284084">
              <w:t xml:space="preserve">b. </w:t>
            </w:r>
            <w:r>
              <w:t>KYS</w:t>
            </w:r>
            <w:r w:rsidRPr="00284084">
              <w:t xml:space="preserve"> am</w:t>
            </w:r>
            <w:r>
              <w:t>açlarının izlenmesi ile ilgili Müdür Y</w:t>
            </w:r>
            <w:r w:rsidRPr="00284084">
              <w:t xml:space="preserve">ardımcısı </w:t>
            </w:r>
            <w:r>
              <w:t>Cemal Özcan,</w:t>
            </w:r>
            <w:r w:rsidRPr="00284084">
              <w:t xml:space="preserve"> 202</w:t>
            </w:r>
            <w:r>
              <w:t>0</w:t>
            </w:r>
            <w:r w:rsidRPr="00284084">
              <w:t>-202</w:t>
            </w:r>
            <w:r>
              <w:t>1</w:t>
            </w:r>
            <w:r w:rsidRPr="00284084">
              <w:t xml:space="preserve"> hedeflerinin bazılarında yaşanan salgın hastalık dönemi nedeniyle verilerin alınamadığını hedeflerin 2021-2022 yılında aynı şekilde izleneceğini söyledi. Hedef takip formuna işlenen sonuçlar incelenerek hedeflerle ilgili alınacak önlemler görüşüldü.</w:t>
            </w:r>
          </w:p>
          <w:p w14:paraId="1A84DCE5" w14:textId="77777777" w:rsidR="004C0135" w:rsidRPr="00284084" w:rsidRDefault="004C0135" w:rsidP="005323F4">
            <w:pPr>
              <w:ind w:left="601" w:right="146"/>
              <w:jc w:val="both"/>
            </w:pPr>
          </w:p>
          <w:p w14:paraId="761AFAEE" w14:textId="77777777" w:rsidR="004C0135" w:rsidRPr="00284084" w:rsidRDefault="004C0135" w:rsidP="005323F4">
            <w:pPr>
              <w:ind w:left="601" w:right="146"/>
              <w:jc w:val="both"/>
            </w:pPr>
            <w:proofErr w:type="spellStart"/>
            <w:r w:rsidRPr="00284084">
              <w:t>c.</w:t>
            </w:r>
            <w:r>
              <w:t>KYS</w:t>
            </w:r>
            <w:proofErr w:type="spellEnd"/>
            <w:r>
              <w:t xml:space="preserve"> Yöneticisi Hülya </w:t>
            </w:r>
            <w:proofErr w:type="spellStart"/>
            <w:r>
              <w:t>Narsap</w:t>
            </w:r>
            <w:proofErr w:type="spellEnd"/>
            <w:r>
              <w:t>, K</w:t>
            </w:r>
            <w:r w:rsidRPr="00284084">
              <w:t xml:space="preserve">YS ye ait süreçlerin okulumuzun eğitim-öğretim amaç ve hedeflerine fiziksel koşullarına uygun olarak hazırlandığını belirtti. Sistemde yer </w:t>
            </w:r>
            <w:proofErr w:type="gramStart"/>
            <w:r w:rsidRPr="00284084">
              <w:t xml:space="preserve">alan </w:t>
            </w:r>
            <w:r>
              <w:t xml:space="preserve"> süreçlerin</w:t>
            </w:r>
            <w:proofErr w:type="gramEnd"/>
            <w:r w:rsidRPr="00284084">
              <w:t xml:space="preserve"> okulumuz tarafından verilen hizmete uygun olduğu herhangi bir uygunsuzluğun tespit edilmediğini söyledi.</w:t>
            </w:r>
          </w:p>
          <w:p w14:paraId="04197014" w14:textId="77777777" w:rsidR="004C0135" w:rsidRPr="00284084" w:rsidRDefault="004C0135" w:rsidP="005323F4">
            <w:pPr>
              <w:ind w:left="601" w:right="146"/>
              <w:jc w:val="both"/>
            </w:pPr>
            <w:proofErr w:type="spellStart"/>
            <w:r>
              <w:t>d.K</w:t>
            </w:r>
            <w:r w:rsidRPr="00284084">
              <w:t>YS</w:t>
            </w:r>
            <w:proofErr w:type="spellEnd"/>
            <w:r w:rsidRPr="00284084">
              <w:t xml:space="preserve"> </w:t>
            </w:r>
            <w:r>
              <w:t xml:space="preserve">Yöneticisi Hülya </w:t>
            </w:r>
            <w:proofErr w:type="spellStart"/>
            <w:r>
              <w:t>Narsap</w:t>
            </w:r>
            <w:proofErr w:type="spellEnd"/>
            <w:r>
              <w:t xml:space="preserve"> </w:t>
            </w:r>
            <w:r w:rsidRPr="00284084">
              <w:t xml:space="preserve">izleme ve ölçme sonuçları ile ilgili hedeflerin hedef takip ve değerlendirme formuna </w:t>
            </w:r>
            <w:r>
              <w:t>işleneceğini, performans kriterlerinin K</w:t>
            </w:r>
            <w:r w:rsidRPr="00284084">
              <w:t>YS genel süreç planı doğrultusunda izlenerek sonuçlarının kayıt altına alın</w:t>
            </w:r>
            <w:r>
              <w:t>acağını</w:t>
            </w:r>
            <w:r w:rsidRPr="00284084">
              <w:t xml:space="preserve"> belirtti.</w:t>
            </w:r>
          </w:p>
          <w:p w14:paraId="5EED6D3B" w14:textId="77777777" w:rsidR="004C0135" w:rsidRDefault="004C0135" w:rsidP="005323F4">
            <w:pPr>
              <w:ind w:left="601" w:right="146"/>
              <w:jc w:val="both"/>
            </w:pPr>
            <w:r>
              <w:t>e</w:t>
            </w:r>
            <w:r w:rsidRPr="00284084">
              <w:t xml:space="preserve">. </w:t>
            </w:r>
            <w:r>
              <w:t>12.05.2022</w:t>
            </w:r>
            <w:r w:rsidRPr="00284084">
              <w:t xml:space="preserve"> tarihinde gerçekleştirilen iç tetkik sonucunda </w:t>
            </w:r>
            <w:r>
              <w:t>1</w:t>
            </w:r>
            <w:r w:rsidRPr="00284084">
              <w:t xml:space="preserve"> adet uygunsuzluk tespit edildiği görüşüldü.</w:t>
            </w:r>
            <w:r>
              <w:t xml:space="preserve"> TS EN ISO 9001 :2015 Kalite Yönetim sistemleri/ şartlar satın Alınmadığı görüldü. İç tetkik sonunda standart satın alındı.</w:t>
            </w:r>
          </w:p>
          <w:p w14:paraId="55845297" w14:textId="77777777" w:rsidR="004C0135" w:rsidRDefault="004C0135" w:rsidP="005323F4">
            <w:pPr>
              <w:ind w:left="601" w:right="146"/>
              <w:jc w:val="both"/>
            </w:pPr>
          </w:p>
          <w:p w14:paraId="49922579" w14:textId="77777777" w:rsidR="004C0135" w:rsidRDefault="004C0135" w:rsidP="005323F4">
            <w:pPr>
              <w:ind w:left="601" w:right="146"/>
              <w:jc w:val="both"/>
            </w:pPr>
            <w:r>
              <w:t>f</w:t>
            </w:r>
            <w:r w:rsidRPr="00B928AF">
              <w:t>. Okul müdürü</w:t>
            </w:r>
            <w:r>
              <w:t xml:space="preserve"> Hülya </w:t>
            </w:r>
            <w:proofErr w:type="spellStart"/>
            <w:r>
              <w:t>Narsap</w:t>
            </w:r>
            <w:proofErr w:type="spellEnd"/>
            <w:r w:rsidRPr="00B928AF">
              <w:t xml:space="preserve"> tedarikçilerin değerlendirmesin</w:t>
            </w:r>
            <w:r>
              <w:t xml:space="preserve">de Tedarikçi Değerlendirme Formlarının kullanılacağını, Sevkiyat ve Depo sorumlusu Saime Şimşek,” tedarikçiler için hazırlanan değerlendirme formunu, </w:t>
            </w:r>
            <w:proofErr w:type="spellStart"/>
            <w:r>
              <w:t>halijhazırda</w:t>
            </w:r>
            <w:proofErr w:type="spellEnd"/>
            <w:r>
              <w:t xml:space="preserve"> bulunan tedarikçilere uygulayacaklarını ve formlarda en yüksek puanı alan tedarikçiyle KYS sistemi kapsamında devam edeceklerini bildirdi.</w:t>
            </w:r>
          </w:p>
          <w:p w14:paraId="06B47DCF" w14:textId="77777777" w:rsidR="004C0135" w:rsidRDefault="004C0135" w:rsidP="005323F4">
            <w:pPr>
              <w:ind w:left="601" w:right="146"/>
              <w:jc w:val="both"/>
            </w:pPr>
            <w:r>
              <w:t xml:space="preserve">g. </w:t>
            </w:r>
            <w:r>
              <w:rPr>
                <w:rFonts w:ascii="Calibri" w:hAnsi="Calibri" w:cs="Calibri"/>
              </w:rPr>
              <w:t xml:space="preserve">TS </w:t>
            </w:r>
            <w:proofErr w:type="gramStart"/>
            <w:r w:rsidRPr="00C46BD6">
              <w:rPr>
                <w:rFonts w:ascii="Calibri" w:hAnsi="Calibri" w:cs="Calibri"/>
              </w:rPr>
              <w:t>ISO</w:t>
            </w:r>
            <w:r>
              <w:rPr>
                <w:rFonts w:ascii="Calibri" w:hAnsi="Calibri" w:cs="Calibri"/>
              </w:rPr>
              <w:t xml:space="preserve">EN </w:t>
            </w:r>
            <w:r w:rsidRPr="00C46BD6">
              <w:rPr>
                <w:rFonts w:ascii="Calibri" w:hAnsi="Calibri" w:cs="Calibri"/>
              </w:rPr>
              <w:t xml:space="preserve"> 9001:2015</w:t>
            </w:r>
            <w:proofErr w:type="gramEnd"/>
            <w:r w:rsidRPr="00C46BD6">
              <w:rPr>
                <w:rFonts w:ascii="Calibri" w:hAnsi="Calibri" w:cs="Calibri"/>
              </w:rPr>
              <w:t xml:space="preserve"> </w:t>
            </w:r>
            <w:r>
              <w:t>kapsamında Kalite Yönetim Anlayışımız çerçevesinde, çalışan memnuniyeti anketi ve  Kursiyer anketleri yapılacağı belirtildi.</w:t>
            </w:r>
          </w:p>
          <w:p w14:paraId="554B226C" w14:textId="77777777" w:rsidR="00EE269F" w:rsidRDefault="00CC25BB" w:rsidP="00EE269F">
            <w:pPr>
              <w:ind w:right="146"/>
              <w:jc w:val="both"/>
            </w:pPr>
            <w:r>
              <w:t xml:space="preserve">         </w:t>
            </w:r>
            <w:proofErr w:type="spellStart"/>
            <w:r>
              <w:t>h.</w:t>
            </w:r>
            <w:r w:rsidR="00EE269F">
              <w:t>KYS</w:t>
            </w:r>
            <w:proofErr w:type="spellEnd"/>
            <w:r w:rsidR="00EE269F">
              <w:t xml:space="preserve"> Ekibi Oya Bozkuş, süreci daha iyi planlayabilmek ve iş bölümlerini belirlemek için ilgili    </w:t>
            </w:r>
            <w:r>
              <w:t xml:space="preserve">     </w:t>
            </w:r>
            <w:r w:rsidR="00EE269F">
              <w:t xml:space="preserve">kişilere Görev </w:t>
            </w:r>
            <w:proofErr w:type="spellStart"/>
            <w:r w:rsidR="00EE269F">
              <w:t>Tebliğleri’nin</w:t>
            </w:r>
            <w:proofErr w:type="spellEnd"/>
            <w:r w:rsidR="00EE269F">
              <w:t xml:space="preserve"> yapıldığını belirtti.</w:t>
            </w:r>
          </w:p>
          <w:p w14:paraId="3E747A3A" w14:textId="77777777" w:rsidR="00EE269F" w:rsidRPr="00284084" w:rsidRDefault="00EE269F" w:rsidP="00EE269F">
            <w:pPr>
              <w:ind w:right="146"/>
              <w:jc w:val="both"/>
            </w:pPr>
          </w:p>
          <w:p w14:paraId="1581D99E" w14:textId="77777777" w:rsidR="00EE269F" w:rsidRDefault="00CC25BB" w:rsidP="005323F4">
            <w:pPr>
              <w:ind w:left="175" w:right="146"/>
              <w:jc w:val="both"/>
            </w:pPr>
            <w:r>
              <w:t>4</w:t>
            </w:r>
            <w:r w:rsidR="004C0135" w:rsidRPr="00284084">
              <w:t xml:space="preserve">. </w:t>
            </w:r>
            <w:r w:rsidR="004C0135">
              <w:t xml:space="preserve">KYS Yöneticisi Hülya </w:t>
            </w:r>
            <w:proofErr w:type="spellStart"/>
            <w:r w:rsidR="004C0135">
              <w:t>Narsap</w:t>
            </w:r>
            <w:proofErr w:type="spellEnd"/>
            <w:r w:rsidR="004C0135" w:rsidRPr="00284084">
              <w:t xml:space="preserve"> 202</w:t>
            </w:r>
            <w:r w:rsidR="004C0135">
              <w:t>1</w:t>
            </w:r>
            <w:r w:rsidR="004C0135" w:rsidRPr="00284084">
              <w:t>-202</w:t>
            </w:r>
            <w:r w:rsidR="004C0135">
              <w:t>2</w:t>
            </w:r>
            <w:r w:rsidR="004C0135" w:rsidRPr="00284084">
              <w:t xml:space="preserve"> eğitim öğretim yılı içerisinde salgın hastalık nedeniyle öğrenci sayısının</w:t>
            </w:r>
            <w:r w:rsidR="004C0135">
              <w:t xml:space="preserve"> azaldığını belirtti. Okul Aile birliği bağışlarında düşüş olduğunu</w:t>
            </w:r>
            <w:r w:rsidR="004C0135" w:rsidRPr="00284084">
              <w:t>,</w:t>
            </w:r>
            <w:r w:rsidR="004C0135">
              <w:t xml:space="preserve"> bu sebeple temel ihtiyaç olan sıvı sabun, tuvalet </w:t>
            </w:r>
            <w:proofErr w:type="gramStart"/>
            <w:r w:rsidR="004C0135">
              <w:t>kağıdı</w:t>
            </w:r>
            <w:proofErr w:type="gramEnd"/>
            <w:r w:rsidR="004C0135">
              <w:t xml:space="preserve">, havlu kağıtları ve temizlik malzemelerinin alınamadığını belirtti. </w:t>
            </w:r>
          </w:p>
          <w:p w14:paraId="31862E02" w14:textId="77777777" w:rsidR="004C0135" w:rsidRPr="00284084" w:rsidRDefault="004C0135" w:rsidP="005323F4">
            <w:pPr>
              <w:ind w:left="175" w:right="146"/>
              <w:jc w:val="both"/>
            </w:pPr>
            <w:r>
              <w:t xml:space="preserve"> </w:t>
            </w:r>
          </w:p>
          <w:p w14:paraId="039FD1A1" w14:textId="77777777" w:rsidR="004C0135" w:rsidRDefault="00CC25BB" w:rsidP="005323F4">
            <w:pPr>
              <w:ind w:left="175" w:right="146"/>
              <w:jc w:val="both"/>
            </w:pPr>
            <w:r>
              <w:t>5</w:t>
            </w:r>
            <w:r w:rsidR="004C0135" w:rsidRPr="00284084">
              <w:t xml:space="preserve">. Risk ve fırsatlar tabloları incelenerek faaliyetlerin </w:t>
            </w:r>
            <w:r w:rsidR="004C0135">
              <w:t xml:space="preserve">etkinliği ile ilgili </w:t>
            </w:r>
            <w:proofErr w:type="spellStart"/>
            <w:r w:rsidR="004C0135">
              <w:t>görüşüldü.K</w:t>
            </w:r>
            <w:r w:rsidR="004C0135" w:rsidRPr="00284084">
              <w:t>YS</w:t>
            </w:r>
            <w:proofErr w:type="spellEnd"/>
            <w:r w:rsidR="004C0135" w:rsidRPr="00284084">
              <w:t xml:space="preserve"> ekibi sistem d</w:t>
            </w:r>
            <w:r w:rsidR="004C0135">
              <w:t>o</w:t>
            </w:r>
            <w:r w:rsidR="004C0135" w:rsidRPr="00284084">
              <w:t>kümanlarında yapılan değişikliklerin tekrar gözden geçirilerek doküman, prosedür, form ve dos</w:t>
            </w:r>
            <w:r w:rsidR="004C0135">
              <w:t>ya kontrollerinin yapıldığını, K</w:t>
            </w:r>
            <w:r w:rsidR="004C0135" w:rsidRPr="00284084">
              <w:t>YS planlamalarının bir sonraki yıl aksaklıklara neden olmadan tekrar yapılacağını belirtti. Sistem ve yapıda herhangi bir değişikliğe gidilmediği tespit edildi.</w:t>
            </w:r>
          </w:p>
          <w:p w14:paraId="2539CB3B" w14:textId="77777777" w:rsidR="004C0135" w:rsidRPr="00284084" w:rsidRDefault="004C0135" w:rsidP="005323F4">
            <w:pPr>
              <w:ind w:left="175" w:right="146"/>
              <w:jc w:val="both"/>
            </w:pPr>
          </w:p>
          <w:p w14:paraId="353663B0" w14:textId="77777777" w:rsidR="004C0135" w:rsidRPr="00284084" w:rsidRDefault="004C0135" w:rsidP="005323F4">
            <w:pPr>
              <w:ind w:left="175" w:right="146"/>
              <w:jc w:val="both"/>
            </w:pPr>
          </w:p>
          <w:p w14:paraId="029B14D5" w14:textId="77777777" w:rsidR="004C0135" w:rsidRDefault="00CC25BB" w:rsidP="005323F4">
            <w:pPr>
              <w:ind w:left="175" w:right="146"/>
              <w:jc w:val="both"/>
            </w:pPr>
            <w:r>
              <w:t>6</w:t>
            </w:r>
            <w:r w:rsidR="004C0135">
              <w:t>.K</w:t>
            </w:r>
            <w:r w:rsidR="004C0135" w:rsidRPr="00284084">
              <w:t xml:space="preserve">YS temsilcisi </w:t>
            </w:r>
            <w:r w:rsidR="004C0135">
              <w:t xml:space="preserve">Emre Emin </w:t>
            </w:r>
            <w:proofErr w:type="gramStart"/>
            <w:r w:rsidR="004C0135">
              <w:t xml:space="preserve">Karakoç </w:t>
            </w:r>
            <w:r w:rsidR="004C0135" w:rsidRPr="00284084">
              <w:t xml:space="preserve"> hizmet</w:t>
            </w:r>
            <w:proofErr w:type="gramEnd"/>
            <w:r w:rsidR="004C0135" w:rsidRPr="00284084">
              <w:t xml:space="preserve"> alanlardan gelen tüm dilek istek formlarının ve düzeltici faaliyetlerin gerçekleştiril</w:t>
            </w:r>
            <w:r w:rsidR="004C0135">
              <w:t>eceğini</w:t>
            </w:r>
            <w:r w:rsidR="004C0135" w:rsidRPr="00284084">
              <w:t>, bu tür çalışmaların sürekli iyileştirmeye katkı sağla</w:t>
            </w:r>
            <w:r w:rsidR="004C0135">
              <w:t>yacağını</w:t>
            </w:r>
            <w:r w:rsidR="004C0135" w:rsidRPr="00284084">
              <w:t xml:space="preserve"> belirtti</w:t>
            </w:r>
            <w:r w:rsidR="004C0135">
              <w:t>.</w:t>
            </w:r>
          </w:p>
          <w:p w14:paraId="127AE435" w14:textId="77777777" w:rsidR="004C0135" w:rsidRPr="00284084" w:rsidRDefault="004C0135" w:rsidP="005323F4">
            <w:pPr>
              <w:ind w:left="175" w:right="146"/>
              <w:jc w:val="both"/>
            </w:pPr>
          </w:p>
          <w:p w14:paraId="0F917AE8" w14:textId="77777777" w:rsidR="004C0135" w:rsidRDefault="004C0135" w:rsidP="005323F4">
            <w:pPr>
              <w:ind w:left="175" w:right="146"/>
              <w:jc w:val="both"/>
            </w:pPr>
            <w:r>
              <w:t xml:space="preserve">EYS Yöneticisi Hülya </w:t>
            </w:r>
            <w:proofErr w:type="spellStart"/>
            <w:r>
              <w:t>Narsap</w:t>
            </w:r>
            <w:proofErr w:type="spellEnd"/>
            <w:r>
              <w:t xml:space="preserve"> </w:t>
            </w:r>
            <w:r w:rsidRPr="00284084">
              <w:t>okulun fiziksel iyileştirilmesi için birçok çalışmanın yapıldığını bundan sonra da bu y</w:t>
            </w:r>
            <w:r>
              <w:t>önde çalışmaların devam edeceği</w:t>
            </w:r>
            <w:r w:rsidRPr="00284084">
              <w:t xml:space="preserve"> </w:t>
            </w:r>
            <w:r>
              <w:t>kararını açıkladı.</w:t>
            </w:r>
          </w:p>
          <w:p w14:paraId="5B24E2DB" w14:textId="77777777" w:rsidR="004C0135" w:rsidRPr="00284084" w:rsidRDefault="004C0135" w:rsidP="005323F4">
            <w:pPr>
              <w:ind w:left="175" w:right="146"/>
              <w:jc w:val="both"/>
            </w:pPr>
          </w:p>
          <w:p w14:paraId="311FDDD3" w14:textId="77777777" w:rsidR="004C0135" w:rsidRPr="00EA6C1C" w:rsidRDefault="00CC25BB" w:rsidP="005323F4">
            <w:pPr>
              <w:ind w:left="175" w:right="146"/>
              <w:jc w:val="both"/>
            </w:pPr>
            <w:r>
              <w:t>7</w:t>
            </w:r>
            <w:r w:rsidR="004C0135">
              <w:t>. K</w:t>
            </w:r>
            <w:r w:rsidR="004C0135" w:rsidRPr="00284084">
              <w:t>YS Temsilcisi</w:t>
            </w:r>
            <w:r w:rsidR="004C0135">
              <w:t xml:space="preserve"> Emre Emin Karakoç</w:t>
            </w:r>
            <w:r w:rsidR="004C0135" w:rsidRPr="00284084">
              <w:t xml:space="preserve"> bir sonraki </w:t>
            </w:r>
            <w:r w:rsidR="004C0135">
              <w:t>YGG toplantısının 2022</w:t>
            </w:r>
            <w:r w:rsidR="004C0135" w:rsidRPr="00284084">
              <w:t>-202</w:t>
            </w:r>
            <w:r w:rsidR="004C0135">
              <w:t>3</w:t>
            </w:r>
            <w:r w:rsidR="004C0135" w:rsidRPr="00284084">
              <w:t xml:space="preserve"> eğitim öğretim yılı 1. Döneminde gerçekleştirileceğini belirtti. </w:t>
            </w:r>
            <w:r w:rsidR="004C0135">
              <w:t>KYS Ekibi Oya Bozkuş çalışmaların</w:t>
            </w:r>
            <w:r w:rsidR="004C0135" w:rsidRPr="00284084">
              <w:t xml:space="preserve"> aynı titizlikle devam etmesi dileğiyle toplantıyı kapattı.</w:t>
            </w:r>
          </w:p>
        </w:tc>
      </w:tr>
      <w:tr w:rsidR="004C0135" w:rsidRPr="00AE7E6E" w14:paraId="4C43E8B2" w14:textId="77777777" w:rsidTr="005323F4">
        <w:trPr>
          <w:trHeight w:val="324"/>
        </w:trPr>
        <w:tc>
          <w:tcPr>
            <w:tcW w:w="10505" w:type="dxa"/>
            <w:gridSpan w:val="4"/>
            <w:shd w:val="clear" w:color="auto" w:fill="auto"/>
          </w:tcPr>
          <w:p w14:paraId="0F47B052" w14:textId="77777777" w:rsidR="004C0135" w:rsidRPr="00C445C3" w:rsidRDefault="004C0135" w:rsidP="005323F4">
            <w:pPr>
              <w:ind w:right="-709"/>
              <w:jc w:val="center"/>
              <w:rPr>
                <w:rFonts w:cs="Calibri"/>
                <w:b/>
              </w:rPr>
            </w:pPr>
            <w:r w:rsidRPr="00C445C3">
              <w:rPr>
                <w:rFonts w:cs="Calibri"/>
                <w:b/>
              </w:rPr>
              <w:lastRenderedPageBreak/>
              <w:t>ALINAN KARARLAR</w:t>
            </w:r>
          </w:p>
        </w:tc>
      </w:tr>
      <w:tr w:rsidR="004C0135" w:rsidRPr="00AE7E6E" w14:paraId="261671E5" w14:textId="77777777" w:rsidTr="005323F4">
        <w:trPr>
          <w:trHeight w:val="901"/>
        </w:trPr>
        <w:tc>
          <w:tcPr>
            <w:tcW w:w="10505" w:type="dxa"/>
            <w:gridSpan w:val="4"/>
            <w:shd w:val="clear" w:color="auto" w:fill="auto"/>
          </w:tcPr>
          <w:p w14:paraId="6442C343" w14:textId="77777777" w:rsidR="004C0135" w:rsidRDefault="004C0135" w:rsidP="005323F4">
            <w:pPr>
              <w:pStyle w:val="ListeParagraf"/>
              <w:spacing w:line="360" w:lineRule="auto"/>
              <w:ind w:left="819" w:right="287"/>
              <w:jc w:val="both"/>
            </w:pPr>
          </w:p>
          <w:p w14:paraId="7049CFEE" w14:textId="77777777" w:rsidR="004C0135" w:rsidRPr="00247081" w:rsidRDefault="004C0135" w:rsidP="004C0135">
            <w:pPr>
              <w:pStyle w:val="ListeParagraf"/>
              <w:numPr>
                <w:ilvl w:val="0"/>
                <w:numId w:val="20"/>
              </w:numPr>
              <w:shd w:val="clear" w:color="auto" w:fill="FFFFFF" w:themeFill="background1"/>
              <w:spacing w:line="360" w:lineRule="auto"/>
              <w:ind w:right="287"/>
              <w:jc w:val="both"/>
            </w:pPr>
            <w:r>
              <w:t>Tedarikçilerin puanlamasının yapılacağı belirtildi.</w:t>
            </w:r>
          </w:p>
          <w:p w14:paraId="5ABAE18F" w14:textId="77777777" w:rsidR="004C0135" w:rsidRDefault="004C0135" w:rsidP="004C0135">
            <w:pPr>
              <w:pStyle w:val="ListeParagraf"/>
              <w:numPr>
                <w:ilvl w:val="0"/>
                <w:numId w:val="20"/>
              </w:numPr>
              <w:spacing w:line="360" w:lineRule="auto"/>
              <w:ind w:right="28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KYS FR.006 KYS Görev </w:t>
            </w:r>
            <w:proofErr w:type="spellStart"/>
            <w:r>
              <w:rPr>
                <w:rFonts w:cs="Calibri"/>
              </w:rPr>
              <w:t>Formları’nın</w:t>
            </w:r>
            <w:proofErr w:type="spellEnd"/>
            <w:r>
              <w:rPr>
                <w:rFonts w:cs="Calibri"/>
              </w:rPr>
              <w:t xml:space="preserve"> tebliğ edildiği belirtildi</w:t>
            </w:r>
          </w:p>
          <w:p w14:paraId="4E6C0DC7" w14:textId="77777777" w:rsidR="004C0135" w:rsidRPr="00247081" w:rsidRDefault="004C0135" w:rsidP="004C0135">
            <w:pPr>
              <w:pStyle w:val="ListeParagraf"/>
              <w:numPr>
                <w:ilvl w:val="0"/>
                <w:numId w:val="20"/>
              </w:numPr>
              <w:spacing w:line="360" w:lineRule="auto"/>
              <w:ind w:right="28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Memnuniyet anketlerinin 2022-2023 eğitim öğretim </w:t>
            </w:r>
            <w:proofErr w:type="spellStart"/>
            <w:r>
              <w:rPr>
                <w:rFonts w:cs="Calibri"/>
              </w:rPr>
              <w:t>yılınuın</w:t>
            </w:r>
            <w:proofErr w:type="spellEnd"/>
            <w:r>
              <w:rPr>
                <w:rFonts w:cs="Calibri"/>
              </w:rPr>
              <w:t xml:space="preserve"> 2. Döneminin sonuna kadar yapılıp değerlendirileceği belirtildi.</w:t>
            </w:r>
          </w:p>
          <w:p w14:paraId="22597B8A" w14:textId="77777777" w:rsidR="004C0135" w:rsidRPr="00C54289" w:rsidRDefault="004C0135" w:rsidP="004C0135">
            <w:pPr>
              <w:pStyle w:val="ListeParagraf"/>
              <w:numPr>
                <w:ilvl w:val="0"/>
                <w:numId w:val="20"/>
              </w:numPr>
              <w:spacing w:line="360" w:lineRule="auto"/>
              <w:ind w:right="287"/>
              <w:jc w:val="both"/>
              <w:rPr>
                <w:rFonts w:cs="Calibri"/>
              </w:rPr>
            </w:pPr>
            <w:r>
              <w:t>K</w:t>
            </w:r>
            <w:r w:rsidRPr="00247081">
              <w:t>YS planlamalarının bir sonraki yıl aksaklıklara neden olmadan tekrar yapılmasına karar verildi.</w:t>
            </w:r>
          </w:p>
          <w:p w14:paraId="5DE5145A" w14:textId="77777777" w:rsidR="004C0135" w:rsidRPr="00247081" w:rsidRDefault="004C0135" w:rsidP="004C0135">
            <w:pPr>
              <w:pStyle w:val="ListeParagraf"/>
              <w:numPr>
                <w:ilvl w:val="0"/>
                <w:numId w:val="20"/>
              </w:numPr>
              <w:spacing w:line="360" w:lineRule="auto"/>
              <w:ind w:right="287"/>
              <w:jc w:val="both"/>
              <w:rPr>
                <w:rFonts w:cs="Calibri"/>
              </w:rPr>
            </w:pPr>
            <w:r w:rsidRPr="00247081">
              <w:t>Okulun fiziksel iyileştirilmesi için çalışmaların devam etmesine karar verildi.</w:t>
            </w:r>
          </w:p>
          <w:p w14:paraId="384ABBE1" w14:textId="77777777" w:rsidR="004C0135" w:rsidRPr="00EA6C1C" w:rsidRDefault="004C0135" w:rsidP="004C0135">
            <w:pPr>
              <w:pStyle w:val="ListeParagraf"/>
              <w:numPr>
                <w:ilvl w:val="0"/>
                <w:numId w:val="20"/>
              </w:numPr>
              <w:spacing w:line="360" w:lineRule="auto"/>
              <w:ind w:right="287"/>
              <w:jc w:val="both"/>
              <w:rPr>
                <w:rFonts w:cs="Calibri"/>
              </w:rPr>
            </w:pPr>
            <w:r w:rsidRPr="00247081">
              <w:t>Bir sonraki YGG toplantısının 202</w:t>
            </w:r>
            <w:r>
              <w:t>2</w:t>
            </w:r>
            <w:r w:rsidRPr="00247081">
              <w:t>-202</w:t>
            </w:r>
            <w:r>
              <w:t>3</w:t>
            </w:r>
            <w:r w:rsidRPr="00247081">
              <w:t xml:space="preserve"> eğitim öğretim yılı 1. Döneminde gerçekleştirilmesine karar verildi.</w:t>
            </w:r>
          </w:p>
        </w:tc>
      </w:tr>
    </w:tbl>
    <w:p w14:paraId="461C18C9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sectPr w:rsidR="0056290F" w:rsidRPr="0056290F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F4BC" w14:textId="77777777" w:rsidR="00FB46B8" w:rsidRDefault="00FB46B8" w:rsidP="004A3541">
      <w:r>
        <w:separator/>
      </w:r>
    </w:p>
  </w:endnote>
  <w:endnote w:type="continuationSeparator" w:id="0">
    <w:p w14:paraId="5D183200" w14:textId="77777777" w:rsidR="00FB46B8" w:rsidRDefault="00FB46B8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2F77C7A8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5508C1DF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4C025FE7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1225FD3C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567091E1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37994F96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0F8F0815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7D35D841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15B63286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09BCEA5E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213331A7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0F30" w14:textId="77777777" w:rsidR="00FB46B8" w:rsidRDefault="00FB46B8" w:rsidP="004A3541">
      <w:r>
        <w:separator/>
      </w:r>
    </w:p>
  </w:footnote>
  <w:footnote w:type="continuationSeparator" w:id="0">
    <w:p w14:paraId="54944B0A" w14:textId="77777777" w:rsidR="00FB46B8" w:rsidRDefault="00FB46B8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ECF3" w14:textId="77777777" w:rsidR="00A017E4" w:rsidRDefault="006F7860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894D244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63"/>
      <w:gridCol w:w="1494"/>
      <w:gridCol w:w="1757"/>
    </w:tblGrid>
    <w:tr w:rsidR="00205952" w:rsidRPr="00984306" w14:paraId="4C730CA6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1FF4A558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40375DF8" wp14:editId="271CBBC7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0777F019" w14:textId="2493068A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160666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1F429B5E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594F2609" w14:textId="77777777" w:rsidR="00EA6DEB" w:rsidRPr="00565DB5" w:rsidRDefault="004C0135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FR.054</w:t>
          </w:r>
        </w:p>
      </w:tc>
    </w:tr>
    <w:tr w:rsidR="00F224EC" w:rsidRPr="00984306" w14:paraId="717A1547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74B90CED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7A31CB04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63466072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1DEEE955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5B170570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738F35DB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58121682" w14:textId="77777777" w:rsidR="00F224EC" w:rsidRPr="00A25166" w:rsidRDefault="004C0135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YGG TOPLANTI TUTANAK FORMU</w:t>
          </w:r>
        </w:p>
      </w:tc>
      <w:tc>
        <w:tcPr>
          <w:tcW w:w="1560" w:type="dxa"/>
          <w:vAlign w:val="center"/>
        </w:tcPr>
        <w:p w14:paraId="48F64E1F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2C1FCD62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413CA7E0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1D38758D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1A02703A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6A9817E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67DA6AB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6A855660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4F011B75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78874499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785F8D67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04C090F2" w14:textId="77777777" w:rsidR="00F224EC" w:rsidRPr="00565DB5" w:rsidRDefault="006F7860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25BB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25BB">
            <w:rPr>
              <w:rFonts w:ascii="Calibri" w:hAnsi="Calibri" w:cs="Calibri"/>
              <w:noProof/>
              <w:sz w:val="20"/>
              <w:szCs w:val="20"/>
            </w:rPr>
            <w:t>4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184F7F23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B630A"/>
    <w:multiLevelType w:val="hybridMultilevel"/>
    <w:tmpl w:val="89146972"/>
    <w:lvl w:ilvl="0" w:tplc="942CCBE4">
      <w:start w:val="1"/>
      <w:numFmt w:val="decimal"/>
      <w:lvlText w:val="%1."/>
      <w:lvlJc w:val="left"/>
      <w:pPr>
        <w:ind w:left="819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81540"/>
    <w:multiLevelType w:val="hybridMultilevel"/>
    <w:tmpl w:val="6D200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0F24"/>
    <w:multiLevelType w:val="hybridMultilevel"/>
    <w:tmpl w:val="64E2C4E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225430">
    <w:abstractNumId w:val="4"/>
  </w:num>
  <w:num w:numId="2" w16cid:durableId="679702081">
    <w:abstractNumId w:val="11"/>
  </w:num>
  <w:num w:numId="3" w16cid:durableId="1519351394">
    <w:abstractNumId w:val="10"/>
  </w:num>
  <w:num w:numId="4" w16cid:durableId="1740786168">
    <w:abstractNumId w:val="5"/>
  </w:num>
  <w:num w:numId="5" w16cid:durableId="912662322">
    <w:abstractNumId w:val="12"/>
  </w:num>
  <w:num w:numId="6" w16cid:durableId="765924927">
    <w:abstractNumId w:val="2"/>
  </w:num>
  <w:num w:numId="7" w16cid:durableId="560869279">
    <w:abstractNumId w:val="8"/>
  </w:num>
  <w:num w:numId="8" w16cid:durableId="1188180218">
    <w:abstractNumId w:val="1"/>
  </w:num>
  <w:num w:numId="9" w16cid:durableId="1183858784">
    <w:abstractNumId w:val="0"/>
  </w:num>
  <w:num w:numId="10" w16cid:durableId="1977638036">
    <w:abstractNumId w:val="6"/>
  </w:num>
  <w:num w:numId="11" w16cid:durableId="1370178657">
    <w:abstractNumId w:val="13"/>
  </w:num>
  <w:num w:numId="12" w16cid:durableId="801340342">
    <w:abstractNumId w:val="18"/>
  </w:num>
  <w:num w:numId="13" w16cid:durableId="756943924">
    <w:abstractNumId w:val="19"/>
  </w:num>
  <w:num w:numId="14" w16cid:durableId="1775126994">
    <w:abstractNumId w:val="16"/>
  </w:num>
  <w:num w:numId="15" w16cid:durableId="1043673799">
    <w:abstractNumId w:val="7"/>
  </w:num>
  <w:num w:numId="16" w16cid:durableId="825130207">
    <w:abstractNumId w:val="3"/>
  </w:num>
  <w:num w:numId="17" w16cid:durableId="844243060">
    <w:abstractNumId w:val="17"/>
  </w:num>
  <w:num w:numId="18" w16cid:durableId="1889340803">
    <w:abstractNumId w:val="14"/>
  </w:num>
  <w:num w:numId="19" w16cid:durableId="298220420">
    <w:abstractNumId w:val="15"/>
  </w:num>
  <w:num w:numId="20" w16cid:durableId="1208374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501EE"/>
    <w:rsid w:val="000707EA"/>
    <w:rsid w:val="00073855"/>
    <w:rsid w:val="00080DAD"/>
    <w:rsid w:val="00096CE4"/>
    <w:rsid w:val="000A73A9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60666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1F747B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A03A7"/>
    <w:rsid w:val="002A78D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F4A00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C0135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451A"/>
    <w:rsid w:val="005F741A"/>
    <w:rsid w:val="00603A4F"/>
    <w:rsid w:val="00611047"/>
    <w:rsid w:val="00615F94"/>
    <w:rsid w:val="0061660C"/>
    <w:rsid w:val="006479D0"/>
    <w:rsid w:val="00696AD5"/>
    <w:rsid w:val="006B5223"/>
    <w:rsid w:val="006D46A4"/>
    <w:rsid w:val="006F5009"/>
    <w:rsid w:val="006F7860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C6A5A"/>
    <w:rsid w:val="009D167D"/>
    <w:rsid w:val="00A017E4"/>
    <w:rsid w:val="00A22C74"/>
    <w:rsid w:val="00A2416C"/>
    <w:rsid w:val="00A25166"/>
    <w:rsid w:val="00A30429"/>
    <w:rsid w:val="00A50CD2"/>
    <w:rsid w:val="00A60708"/>
    <w:rsid w:val="00A61F4C"/>
    <w:rsid w:val="00AA02A8"/>
    <w:rsid w:val="00AB33FC"/>
    <w:rsid w:val="00AC0584"/>
    <w:rsid w:val="00AE4AA1"/>
    <w:rsid w:val="00B134B3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CC25BB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52769"/>
    <w:rsid w:val="00E651E9"/>
    <w:rsid w:val="00E70110"/>
    <w:rsid w:val="00E7574B"/>
    <w:rsid w:val="00E861BA"/>
    <w:rsid w:val="00EA6DEB"/>
    <w:rsid w:val="00EB3FD7"/>
    <w:rsid w:val="00EC16BB"/>
    <w:rsid w:val="00EC61F8"/>
    <w:rsid w:val="00EE269F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46B8"/>
    <w:rsid w:val="00FB7199"/>
    <w:rsid w:val="00FD3155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22E91"/>
  <w15:docId w15:val="{59D0E70A-026A-4164-BDD8-987D8631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7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99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7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GvdeMetni">
    <w:name w:val="Body Text"/>
    <w:basedOn w:val="Normal"/>
    <w:link w:val="GvdeMetniChar"/>
    <w:rsid w:val="000A73A9"/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A73A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8</cp:revision>
  <cp:lastPrinted>2022-09-01T10:13:00Z</cp:lastPrinted>
  <dcterms:created xsi:type="dcterms:W3CDTF">2022-05-23T13:10:00Z</dcterms:created>
  <dcterms:modified xsi:type="dcterms:W3CDTF">2022-09-01T10:31:00Z</dcterms:modified>
</cp:coreProperties>
</file>